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3AE0" w14:textId="77777777" w:rsidR="002B4A37" w:rsidRDefault="002B4A37" w:rsidP="00FC3D2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6E057584" wp14:editId="627A2EC7">
            <wp:extent cx="3190875" cy="8997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M logo wht backgroun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281" cy="92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946F0" w14:textId="77777777" w:rsidR="00321691" w:rsidRDefault="00321691" w:rsidP="00FC3D26">
      <w:pPr>
        <w:jc w:val="center"/>
        <w:rPr>
          <w:rFonts w:ascii="Arial" w:hAnsi="Arial" w:cs="Arial"/>
          <w:sz w:val="40"/>
          <w:szCs w:val="40"/>
        </w:rPr>
      </w:pPr>
      <w:r w:rsidRPr="002B4A37">
        <w:rPr>
          <w:rFonts w:ascii="Arial" w:hAnsi="Arial" w:cs="Arial"/>
          <w:sz w:val="40"/>
          <w:szCs w:val="40"/>
        </w:rPr>
        <w:t>Student Government Campaign Regulations</w:t>
      </w:r>
    </w:p>
    <w:p w14:paraId="2C17CE27" w14:textId="77777777" w:rsidR="00FC3D26" w:rsidRDefault="00FC3D26" w:rsidP="00321691">
      <w:pPr>
        <w:rPr>
          <w:rFonts w:ascii="Arial" w:hAnsi="Arial" w:cs="Arial"/>
          <w:sz w:val="28"/>
          <w:szCs w:val="28"/>
        </w:rPr>
      </w:pPr>
    </w:p>
    <w:p w14:paraId="5B559174" w14:textId="54852209" w:rsidR="002B4A37" w:rsidRDefault="00321691" w:rsidP="00321691">
      <w:pPr>
        <w:rPr>
          <w:rFonts w:ascii="Arial" w:hAnsi="Arial" w:cs="Arial"/>
          <w:sz w:val="28"/>
          <w:szCs w:val="28"/>
        </w:rPr>
      </w:pPr>
      <w:r w:rsidRPr="00321691">
        <w:rPr>
          <w:rFonts w:ascii="Arial" w:hAnsi="Arial" w:cs="Arial"/>
          <w:sz w:val="28"/>
          <w:szCs w:val="28"/>
        </w:rPr>
        <w:t>1. All official candidates for seats on Student Government must be registered as such by the</w:t>
      </w:r>
      <w:r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Elections Commission</w:t>
      </w:r>
      <w:r>
        <w:rPr>
          <w:rFonts w:ascii="Arial" w:hAnsi="Arial" w:cs="Arial"/>
          <w:sz w:val="28"/>
          <w:szCs w:val="28"/>
        </w:rPr>
        <w:t>.  Candidates declare their candidacy by signing and submitting the SGA application (available on the SGA website)</w:t>
      </w:r>
      <w:r w:rsidR="002B4A37">
        <w:rPr>
          <w:rFonts w:ascii="Arial" w:hAnsi="Arial" w:cs="Arial"/>
          <w:sz w:val="28"/>
          <w:szCs w:val="28"/>
        </w:rPr>
        <w:t xml:space="preserve"> by the posted deadline</w:t>
      </w:r>
      <w:r>
        <w:rPr>
          <w:rFonts w:ascii="Arial" w:hAnsi="Arial" w:cs="Arial"/>
          <w:sz w:val="28"/>
          <w:szCs w:val="28"/>
        </w:rPr>
        <w:t xml:space="preserve">.  </w:t>
      </w:r>
    </w:p>
    <w:p w14:paraId="7CB9EB26" w14:textId="77777777" w:rsidR="00321691" w:rsidRPr="00321691" w:rsidRDefault="00321691" w:rsidP="00321691">
      <w:pPr>
        <w:rPr>
          <w:rFonts w:ascii="Arial" w:hAnsi="Arial" w:cs="Arial"/>
          <w:sz w:val="28"/>
          <w:szCs w:val="28"/>
        </w:rPr>
      </w:pPr>
      <w:r w:rsidRPr="00321691">
        <w:rPr>
          <w:rFonts w:ascii="Arial" w:hAnsi="Arial" w:cs="Arial"/>
          <w:sz w:val="28"/>
          <w:szCs w:val="28"/>
        </w:rPr>
        <w:t>2. Candidates may use all UNM-Taos bulletin boards, but may post no more than one poster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no larger than 12” X 17” on each board. Candidates posting more than one sign on a single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bulletin board will have excess signs removed.</w:t>
      </w:r>
    </w:p>
    <w:p w14:paraId="037F131C" w14:textId="77777777" w:rsidR="00321691" w:rsidRPr="00321691" w:rsidRDefault="00321691" w:rsidP="00321691">
      <w:pPr>
        <w:rPr>
          <w:rFonts w:ascii="Arial" w:hAnsi="Arial" w:cs="Arial"/>
          <w:sz w:val="28"/>
          <w:szCs w:val="28"/>
        </w:rPr>
      </w:pPr>
      <w:r w:rsidRPr="00321691">
        <w:rPr>
          <w:rFonts w:ascii="Arial" w:hAnsi="Arial" w:cs="Arial"/>
          <w:sz w:val="28"/>
          <w:szCs w:val="28"/>
        </w:rPr>
        <w:t>3. Candidates may not use official UNM-Taos list serves or websites, but may use email,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traditional mail, social networks, texting and the like to campaign. Candidates may also leave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campaign material on tables in the Padre Martinez lounge area and Pueblo Hall snack bar as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long as these materials do not prevent students from using these facilities for study or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socializing.</w:t>
      </w:r>
    </w:p>
    <w:p w14:paraId="3D0CC7DA" w14:textId="77777777" w:rsidR="00321691" w:rsidRPr="00321691" w:rsidRDefault="00321691" w:rsidP="00321691">
      <w:pPr>
        <w:rPr>
          <w:rFonts w:ascii="Arial" w:hAnsi="Arial" w:cs="Arial"/>
          <w:sz w:val="28"/>
          <w:szCs w:val="28"/>
        </w:rPr>
      </w:pPr>
      <w:r w:rsidRPr="00321691">
        <w:rPr>
          <w:rFonts w:ascii="Arial" w:hAnsi="Arial" w:cs="Arial"/>
          <w:sz w:val="28"/>
          <w:szCs w:val="28"/>
        </w:rPr>
        <w:t>4. Free standing signs may be employed only in areas designated by the Elections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Commission. Size and number of eligible signs will be determined by the commission.</w:t>
      </w:r>
    </w:p>
    <w:p w14:paraId="2E5BD641" w14:textId="77777777" w:rsidR="00321691" w:rsidRPr="00321691" w:rsidRDefault="00321691" w:rsidP="00321691">
      <w:pPr>
        <w:rPr>
          <w:rFonts w:ascii="Arial" w:hAnsi="Arial" w:cs="Arial"/>
          <w:sz w:val="28"/>
          <w:szCs w:val="28"/>
        </w:rPr>
      </w:pPr>
      <w:r w:rsidRPr="00321691">
        <w:rPr>
          <w:rFonts w:ascii="Arial" w:hAnsi="Arial" w:cs="Arial"/>
          <w:sz w:val="28"/>
          <w:szCs w:val="28"/>
        </w:rPr>
        <w:t>5. Participation in UNM-Taos sanctioned forums or debates, if any, will be discretionary, but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highly recommended.</w:t>
      </w:r>
    </w:p>
    <w:p w14:paraId="6F4D63CD" w14:textId="77777777" w:rsidR="003C28E4" w:rsidRDefault="00321691" w:rsidP="00321691">
      <w:pPr>
        <w:rPr>
          <w:rFonts w:ascii="Arial" w:hAnsi="Arial" w:cs="Arial"/>
          <w:sz w:val="28"/>
          <w:szCs w:val="28"/>
        </w:rPr>
      </w:pPr>
      <w:r w:rsidRPr="00321691">
        <w:rPr>
          <w:rFonts w:ascii="Arial" w:hAnsi="Arial" w:cs="Arial"/>
          <w:sz w:val="28"/>
          <w:szCs w:val="28"/>
        </w:rPr>
        <w:t>6. Political discussions and the distribution of handouts, bumper stickers, fliers, buttons and the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like are permitted in any common area either indoors or outside throughout the campuses, but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are not allowed in classrooms. Free pedestrian, vehicle and emergency vehicle access must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be maintained at all times. Excessive noise will not be permitted, particularly when classes are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in session.</w:t>
      </w:r>
      <w:r w:rsidR="003C28E4">
        <w:rPr>
          <w:rFonts w:ascii="Arial" w:hAnsi="Arial" w:cs="Arial"/>
          <w:sz w:val="28"/>
          <w:szCs w:val="28"/>
        </w:rPr>
        <w:t xml:space="preserve"> </w:t>
      </w:r>
    </w:p>
    <w:p w14:paraId="5D67DAB8" w14:textId="00D72734" w:rsidR="00321691" w:rsidRPr="00321691" w:rsidRDefault="003C28E4" w:rsidP="003216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7. </w:t>
      </w:r>
      <w:r w:rsidR="00321691" w:rsidRPr="00321691">
        <w:rPr>
          <w:rFonts w:ascii="Arial" w:hAnsi="Arial" w:cs="Arial"/>
          <w:sz w:val="28"/>
          <w:szCs w:val="28"/>
        </w:rPr>
        <w:t>Any campaign activity that distracts from or prevents the orderly operation of the community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="00321691" w:rsidRPr="00321691">
        <w:rPr>
          <w:rFonts w:ascii="Arial" w:hAnsi="Arial" w:cs="Arial"/>
          <w:sz w:val="28"/>
          <w:szCs w:val="28"/>
        </w:rPr>
        <w:t>college will not be permitted.</w:t>
      </w:r>
    </w:p>
    <w:p w14:paraId="743EB5C2" w14:textId="1D687F09" w:rsidR="00321691" w:rsidRPr="00321691" w:rsidRDefault="00321691" w:rsidP="00321691">
      <w:pPr>
        <w:rPr>
          <w:rFonts w:ascii="Arial" w:hAnsi="Arial" w:cs="Arial"/>
          <w:sz w:val="28"/>
          <w:szCs w:val="28"/>
        </w:rPr>
      </w:pPr>
      <w:r w:rsidRPr="00321691">
        <w:rPr>
          <w:rFonts w:ascii="Arial" w:hAnsi="Arial" w:cs="Arial"/>
          <w:sz w:val="28"/>
          <w:szCs w:val="28"/>
        </w:rPr>
        <w:t>8. Amplified rallies or speeches are not allowed unless prior approval has been obtained by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 xml:space="preserve">Elections Commission and </w:t>
      </w:r>
      <w:r w:rsidR="002B4A37">
        <w:rPr>
          <w:rFonts w:ascii="Arial" w:hAnsi="Arial" w:cs="Arial"/>
          <w:sz w:val="28"/>
          <w:szCs w:val="28"/>
        </w:rPr>
        <w:t>the UNM-Taos</w:t>
      </w:r>
      <w:r w:rsidRPr="00321691">
        <w:rPr>
          <w:rFonts w:ascii="Arial" w:hAnsi="Arial" w:cs="Arial"/>
          <w:sz w:val="28"/>
          <w:szCs w:val="28"/>
        </w:rPr>
        <w:t xml:space="preserve"> </w:t>
      </w:r>
      <w:r w:rsidR="00C373CC">
        <w:rPr>
          <w:rFonts w:ascii="Arial" w:hAnsi="Arial" w:cs="Arial"/>
          <w:sz w:val="28"/>
          <w:szCs w:val="28"/>
        </w:rPr>
        <w:t xml:space="preserve">Facilities Management. </w:t>
      </w:r>
    </w:p>
    <w:p w14:paraId="24CFC96A" w14:textId="77777777" w:rsidR="00321691" w:rsidRPr="00321691" w:rsidRDefault="00321691" w:rsidP="00321691">
      <w:pPr>
        <w:rPr>
          <w:rFonts w:ascii="Arial" w:hAnsi="Arial" w:cs="Arial"/>
          <w:sz w:val="28"/>
          <w:szCs w:val="28"/>
        </w:rPr>
      </w:pPr>
      <w:r w:rsidRPr="00321691">
        <w:rPr>
          <w:rFonts w:ascii="Arial" w:hAnsi="Arial" w:cs="Arial"/>
          <w:sz w:val="28"/>
          <w:szCs w:val="28"/>
        </w:rPr>
        <w:t>9. The posting of fliers or brochures on the windshields of vehicles in parking lots on campus is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not permitted.</w:t>
      </w:r>
    </w:p>
    <w:p w14:paraId="526EBDC0" w14:textId="77777777" w:rsidR="00321691" w:rsidRPr="00321691" w:rsidRDefault="00321691" w:rsidP="00321691">
      <w:pPr>
        <w:rPr>
          <w:rFonts w:ascii="Arial" w:hAnsi="Arial" w:cs="Arial"/>
          <w:sz w:val="28"/>
          <w:szCs w:val="28"/>
        </w:rPr>
      </w:pPr>
      <w:r w:rsidRPr="00321691">
        <w:rPr>
          <w:rFonts w:ascii="Arial" w:hAnsi="Arial" w:cs="Arial"/>
          <w:sz w:val="28"/>
          <w:szCs w:val="28"/>
        </w:rPr>
        <w:t>10. In the event that a paper ballot option is offered, no campaigning of any sort shall be</w:t>
      </w:r>
      <w:r w:rsidR="002B4A37"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allowed within 50 feet of voting booths.</w:t>
      </w:r>
    </w:p>
    <w:p w14:paraId="7D724B35" w14:textId="77777777" w:rsidR="00321691" w:rsidRPr="00321691" w:rsidRDefault="00321691" w:rsidP="00321691">
      <w:pPr>
        <w:rPr>
          <w:rFonts w:ascii="Arial" w:hAnsi="Arial" w:cs="Arial"/>
          <w:sz w:val="28"/>
          <w:szCs w:val="28"/>
        </w:rPr>
      </w:pPr>
      <w:r w:rsidRPr="00321691">
        <w:rPr>
          <w:rFonts w:ascii="Arial" w:hAnsi="Arial" w:cs="Arial"/>
          <w:sz w:val="28"/>
          <w:szCs w:val="28"/>
        </w:rPr>
        <w:t>11. Repeated or gross violation of campaign rules may result in Elections Commission</w:t>
      </w:r>
      <w:r>
        <w:rPr>
          <w:rFonts w:ascii="Arial" w:hAnsi="Arial" w:cs="Arial"/>
          <w:sz w:val="28"/>
          <w:szCs w:val="28"/>
        </w:rPr>
        <w:t xml:space="preserve"> </w:t>
      </w:r>
      <w:r w:rsidRPr="00321691">
        <w:rPr>
          <w:rFonts w:ascii="Arial" w:hAnsi="Arial" w:cs="Arial"/>
          <w:sz w:val="28"/>
          <w:szCs w:val="28"/>
        </w:rPr>
        <w:t>sanctions up to and including disqualification of candidate.</w:t>
      </w:r>
    </w:p>
    <w:p w14:paraId="24BC3601" w14:textId="77777777" w:rsidR="0094027B" w:rsidRDefault="00321691" w:rsidP="00321691">
      <w:pPr>
        <w:rPr>
          <w:rFonts w:ascii="Arial" w:hAnsi="Arial" w:cs="Arial"/>
          <w:sz w:val="28"/>
          <w:szCs w:val="28"/>
        </w:rPr>
      </w:pPr>
      <w:r w:rsidRPr="00321691">
        <w:rPr>
          <w:rFonts w:ascii="Arial" w:hAnsi="Arial" w:cs="Arial"/>
          <w:sz w:val="28"/>
          <w:szCs w:val="28"/>
        </w:rPr>
        <w:t xml:space="preserve">12. </w:t>
      </w:r>
      <w:r>
        <w:rPr>
          <w:rFonts w:ascii="Arial" w:hAnsi="Arial" w:cs="Arial"/>
          <w:sz w:val="28"/>
          <w:szCs w:val="28"/>
        </w:rPr>
        <w:t xml:space="preserve">Official candidates may only campaign as individuals; not in a group.   </w:t>
      </w:r>
    </w:p>
    <w:p w14:paraId="637080AE" w14:textId="77777777" w:rsidR="00321691" w:rsidRDefault="00321691" w:rsidP="003216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 w:rsidRPr="00321691">
        <w:rPr>
          <w:rFonts w:ascii="Arial" w:hAnsi="Arial" w:cs="Arial"/>
          <w:sz w:val="28"/>
          <w:szCs w:val="28"/>
        </w:rPr>
        <w:t>Disputes over regulations will be settled by Elections Commission, whose decision shall be</w:t>
      </w:r>
      <w:r>
        <w:rPr>
          <w:rFonts w:ascii="Arial" w:hAnsi="Arial" w:cs="Arial"/>
          <w:sz w:val="28"/>
          <w:szCs w:val="28"/>
        </w:rPr>
        <w:t xml:space="preserve"> f</w:t>
      </w:r>
      <w:r w:rsidRPr="00321691">
        <w:rPr>
          <w:rFonts w:ascii="Arial" w:hAnsi="Arial" w:cs="Arial"/>
          <w:sz w:val="28"/>
          <w:szCs w:val="28"/>
        </w:rPr>
        <w:t>inal</w:t>
      </w:r>
      <w:r>
        <w:rPr>
          <w:rFonts w:ascii="Arial" w:hAnsi="Arial" w:cs="Arial"/>
          <w:sz w:val="28"/>
          <w:szCs w:val="28"/>
        </w:rPr>
        <w:t>.</w:t>
      </w:r>
    </w:p>
    <w:sectPr w:rsidR="0032169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9DB5" w14:textId="77777777" w:rsidR="006A0AFD" w:rsidRDefault="006A0AFD" w:rsidP="00315742">
      <w:pPr>
        <w:spacing w:after="0" w:line="240" w:lineRule="auto"/>
      </w:pPr>
      <w:r>
        <w:separator/>
      </w:r>
    </w:p>
  </w:endnote>
  <w:endnote w:type="continuationSeparator" w:id="0">
    <w:p w14:paraId="5DBA920E" w14:textId="77777777" w:rsidR="006A0AFD" w:rsidRDefault="006A0AFD" w:rsidP="0031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039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B0E43" w14:textId="77777777" w:rsidR="00315742" w:rsidRDefault="003157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EF0E3" w14:textId="77777777" w:rsidR="00315742" w:rsidRDefault="00315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6481" w14:textId="77777777" w:rsidR="006A0AFD" w:rsidRDefault="006A0AFD" w:rsidP="00315742">
      <w:pPr>
        <w:spacing w:after="0" w:line="240" w:lineRule="auto"/>
      </w:pPr>
      <w:r>
        <w:separator/>
      </w:r>
    </w:p>
  </w:footnote>
  <w:footnote w:type="continuationSeparator" w:id="0">
    <w:p w14:paraId="7734CAF4" w14:textId="77777777" w:rsidR="006A0AFD" w:rsidRDefault="006A0AFD" w:rsidP="00315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91"/>
    <w:rsid w:val="002B4A37"/>
    <w:rsid w:val="002D6AC0"/>
    <w:rsid w:val="00315742"/>
    <w:rsid w:val="00321691"/>
    <w:rsid w:val="003C28E4"/>
    <w:rsid w:val="006A0AFD"/>
    <w:rsid w:val="0094027B"/>
    <w:rsid w:val="00C373CC"/>
    <w:rsid w:val="00C61239"/>
    <w:rsid w:val="00F90E37"/>
    <w:rsid w:val="00F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9C6D"/>
  <w15:chartTrackingRefBased/>
  <w15:docId w15:val="{70D0E399-CF42-4C48-AC7F-9D8D9DFF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42"/>
  </w:style>
  <w:style w:type="paragraph" w:styleId="Footer">
    <w:name w:val="footer"/>
    <w:basedOn w:val="Normal"/>
    <w:link w:val="FooterChar"/>
    <w:uiPriority w:val="99"/>
    <w:unhideWhenUsed/>
    <w:rsid w:val="0031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2b0948-fba9-4d5b-8a0d-7d6d6df359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E6A4D530E51429BBF127CAFECB356" ma:contentTypeVersion="14" ma:contentTypeDescription="Create a new document." ma:contentTypeScope="" ma:versionID="7de83d3826b6020e00ed28300766e9a5">
  <xsd:schema xmlns:xsd="http://www.w3.org/2001/XMLSchema" xmlns:xs="http://www.w3.org/2001/XMLSchema" xmlns:p="http://schemas.microsoft.com/office/2006/metadata/properties" xmlns:ns3="f92b0948-fba9-4d5b-8a0d-7d6d6df35909" xmlns:ns4="9a235563-bca8-49ff-bfdb-8f3afcd3d0ee" targetNamespace="http://schemas.microsoft.com/office/2006/metadata/properties" ma:root="true" ma:fieldsID="7e626594f058da795f8918145d769872" ns3:_="" ns4:_="">
    <xsd:import namespace="f92b0948-fba9-4d5b-8a0d-7d6d6df35909"/>
    <xsd:import namespace="9a235563-bca8-49ff-bfdb-8f3afcd3d0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0948-fba9-4d5b-8a0d-7d6d6df3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35563-bca8-49ff-bfdb-8f3afcd3d0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EF2C5-00E1-40D5-9F53-34796A7EF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9175F-377B-42DA-9B10-0AE8151907A4}">
  <ds:schemaRefs>
    <ds:schemaRef ds:uri="http://schemas.microsoft.com/office/2006/metadata/properties"/>
    <ds:schemaRef ds:uri="http://schemas.microsoft.com/office/infopath/2007/PartnerControls"/>
    <ds:schemaRef ds:uri="f92b0948-fba9-4d5b-8a0d-7d6d6df35909"/>
  </ds:schemaRefs>
</ds:datastoreItem>
</file>

<file path=customXml/itemProps3.xml><?xml version="1.0" encoding="utf-8"?>
<ds:datastoreItem xmlns:ds="http://schemas.openxmlformats.org/officeDocument/2006/customXml" ds:itemID="{9224FB50-D85B-4D33-90B8-908833294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b0948-fba9-4d5b-8a0d-7d6d6df35909"/>
    <ds:schemaRef ds:uri="9a235563-bca8-49ff-bfdb-8f3afcd3d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Hartman</dc:creator>
  <cp:keywords/>
  <dc:description/>
  <cp:lastModifiedBy>Jonathan Piper</cp:lastModifiedBy>
  <cp:revision>2</cp:revision>
  <dcterms:created xsi:type="dcterms:W3CDTF">2024-09-20T22:00:00Z</dcterms:created>
  <dcterms:modified xsi:type="dcterms:W3CDTF">2024-09-20T22:00:00Z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0x010100D92E6A4D530E51429BBF127CAFECB356</vt:lpwstr>
  </property>
</Properties>
</file>